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D4" w:rsidRDefault="00155ED4" w:rsidP="00155ED4">
      <w:pPr>
        <w:pStyle w:val="Sinespaciado"/>
      </w:pPr>
      <w:r>
        <w:rPr>
          <w:noProof/>
          <w:lang w:val="es-CR" w:eastAsia="es-CR"/>
        </w:rPr>
        <w:drawing>
          <wp:anchor distT="0" distB="0" distL="114300" distR="114300" simplePos="0" relativeHeight="251661312" behindDoc="0" locked="0" layoutInCell="1" allowOverlap="1" wp14:anchorId="49C47BB9" wp14:editId="11CB4F76">
            <wp:simplePos x="0" y="0"/>
            <wp:positionH relativeFrom="margin">
              <wp:posOffset>107315</wp:posOffset>
            </wp:positionH>
            <wp:positionV relativeFrom="margin">
              <wp:posOffset>-164465</wp:posOffset>
            </wp:positionV>
            <wp:extent cx="1913255" cy="961390"/>
            <wp:effectExtent l="0" t="0" r="0" b="0"/>
            <wp:wrapNone/>
            <wp:docPr id="1" name="Imagen 1" descr="/Users/marco.martinez/Downloads/Stu4C_logo_files/Main_color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rco.martinez/Downloads/Stu4C_logo_files/Main_color_tra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26769" r="12000" b="36616"/>
                    <a:stretch/>
                  </pic:blipFill>
                  <pic:spPr bwMode="auto">
                    <a:xfrm>
                      <a:off x="0" y="0"/>
                      <a:ext cx="191325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</w:t>
      </w:r>
    </w:p>
    <w:p w:rsidR="00155ED4" w:rsidRPr="008B0CA3" w:rsidRDefault="008B0CA3" w:rsidP="008B0CA3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0070C0"/>
        </w:rPr>
        <w:t xml:space="preserve">                                                </w:t>
      </w:r>
      <w:bookmarkStart w:id="0" w:name="_GoBack"/>
      <w:bookmarkEnd w:id="0"/>
      <w:r w:rsidR="00155ED4" w:rsidRPr="008B0CA3">
        <w:rPr>
          <w:rFonts w:ascii="Arial" w:hAnsi="Arial" w:cs="Arial"/>
          <w:b/>
          <w:color w:val="0070C0"/>
          <w:sz w:val="28"/>
        </w:rPr>
        <w:t>FICHA 26. MAPA DE VIAJE DE CLIENTE</w:t>
      </w:r>
    </w:p>
    <w:p w:rsidR="00155ED4" w:rsidRPr="008B0CA3" w:rsidRDefault="00155ED4" w:rsidP="00155ED4">
      <w:pPr>
        <w:pStyle w:val="NormalWeb"/>
        <w:spacing w:before="120" w:beforeAutospacing="0" w:after="0" w:afterAutospacing="0"/>
        <w:jc w:val="center"/>
        <w:outlineLvl w:val="0"/>
        <w:rPr>
          <w:rFonts w:asciiTheme="minorHAnsi" w:hAnsiTheme="minorHAnsi"/>
          <w:b/>
          <w:bCs/>
          <w:color w:val="000000" w:themeColor="text1"/>
          <w:sz w:val="32"/>
          <w:szCs w:val="28"/>
        </w:rPr>
      </w:pPr>
    </w:p>
    <w:p w:rsidR="00155ED4" w:rsidRDefault="00155ED4" w:rsidP="00155ED4">
      <w:pPr>
        <w:pStyle w:val="NormalWeb"/>
        <w:spacing w:before="120" w:beforeAutospacing="0" w:after="0" w:afterAutospacing="0"/>
        <w:jc w:val="center"/>
        <w:outlineLvl w:val="0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155ED4" w:rsidRDefault="00155ED4" w:rsidP="00155ED4">
      <w:pPr>
        <w:pStyle w:val="NormalWeb"/>
        <w:spacing w:before="120" w:beforeAutospacing="0" w:after="0" w:afterAutospacing="0"/>
        <w:jc w:val="center"/>
        <w:outlineLvl w:val="0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155ED4" w:rsidRPr="0015030D" w:rsidRDefault="00155ED4" w:rsidP="00155ED4">
      <w:pPr>
        <w:pStyle w:val="NormalWeb"/>
        <w:spacing w:before="120" w:beforeAutospacing="0" w:after="0" w:afterAutospacing="0"/>
        <w:jc w:val="center"/>
        <w:outlineLvl w:val="0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6E754B9" wp14:editId="33AA1925">
                <wp:simplePos x="0" y="0"/>
                <wp:positionH relativeFrom="column">
                  <wp:posOffset>-85725</wp:posOffset>
                </wp:positionH>
                <wp:positionV relativeFrom="page">
                  <wp:posOffset>191135</wp:posOffset>
                </wp:positionV>
                <wp:extent cx="7771765" cy="1943735"/>
                <wp:effectExtent l="0" t="0" r="635" b="12065"/>
                <wp:wrapNone/>
                <wp:docPr id="7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943735"/>
                          <a:chOff x="0" y="0"/>
                          <a:chExt cx="6457950" cy="176911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8" name="Rectángulo rojo"/>
                        <wps:cNvSpPr/>
                        <wps:spPr>
                          <a:xfrm>
                            <a:off x="1133475" y="409575"/>
                            <a:ext cx="5324475" cy="9829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írculo rojo"/>
                        <wps:cNvSpPr/>
                        <wps:spPr>
                          <a:xfrm>
                            <a:off x="0" y="0"/>
                            <a:ext cx="1742324" cy="1769110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írculo blanco"/>
                        <wps:cNvSpPr/>
                        <wps:spPr>
                          <a:xfrm>
                            <a:off x="57150" y="57150"/>
                            <a:ext cx="1639722" cy="166497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80303" id="Grupo 15" o:spid="_x0000_s1026" style="position:absolute;margin-left:-6.75pt;margin-top:15.05pt;width:611.95pt;height:153.05pt;z-index:-251657216;mso-position-vertical-relative:page" coordsize="64579,1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">
                <v:rect id="Rectángulo rojo" o:spid="_x0000_s1027" style="position:absolute;left:11334;top:4095;width:53245;height:9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7423;height:17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9+MQA&#10;AADaAAAADwAAAGRycy9kb3ducmV2LnhtbESPzWrDMBCE74W8g9hAb43cYEzjRDHFENpLD/mBJLfF&#10;2tgm1spY28Tt01eFQo/DzHzDrIrRdepGQ2g9G3ieJaCIK29brg0c9punF1BBkC12nsnAFwUo1pOH&#10;FebW33lLt53UKkI45GigEelzrUPVkMMw8z1x9C5+cChRDrW2A94j3HV6niSZdthyXGiwp7Kh6rr7&#10;dAYu5zQ9llven+jbinwszln71hvzOB1fl6CERvkP/7XfrYEF/F6JN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ffjEAAAA2gAAAA8AAAAAAAAAAAAAAAAAmAIAAGRycy9k&#10;b3ducmV2LnhtbFBLBQYAAAAABAAEAPUAAACJAwAAAAA=&#10;" adj="626" filled="f" stroked="f" strokeweight="1pt">
                  <v:stroke joinstyle="miter"/>
                </v:shape>
                <v:oval id="Círculo blanco" o:spid="_x0000_s1029" style="position:absolute;left:571;top:571;width:16397;height:16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fZ8QA&#10;AADbAAAADwAAAGRycy9kb3ducmV2LnhtbESPQWvCQBCF7wX/wzKCl1I3saXW6CoqVHpttFBvQ3ZM&#10;gtnZkF01/nvnUOhthvfmvW8Wq9416kpdqD0bSMcJKOLC25pLA4f958sHqBCRLTaeycCdAqyWg6cF&#10;Ztbf+JuueSyVhHDI0EAVY5tpHYqKHIaxb4lFO/nOYZS1K7Xt8CbhrtGTJHnXDmuWhgpb2lZUnPOL&#10;M/Aza/P0ta/T6fH5XoS3td9tDr/GjIb9eg4qUh//zX/XX1bwhV5+kQH0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Q32fEAAAA2wAAAA8AAAAAAAAAAAAAAAAAmAIAAGRycy9k&#10;b3ducmV2LnhtbFBLBQYAAAAABAAEAPUAAACJAwAAAAA=&#10;" filled="f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:rsidR="00155ED4" w:rsidRDefault="00155ED4" w:rsidP="00155ED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3298"/>
        <w:gridCol w:w="5190"/>
      </w:tblGrid>
      <w:tr w:rsidR="00155ED4" w:rsidRPr="0015030D" w:rsidTr="0050237A">
        <w:trPr>
          <w:trHeight w:val="434"/>
        </w:trPr>
        <w:tc>
          <w:tcPr>
            <w:tcW w:w="3298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Complejidad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  <w:noProof/>
                <w:lang w:val="es-CR" w:eastAsia="es-CR"/>
              </w:rPr>
              <w:drawing>
                <wp:inline distT="0" distB="0" distL="0" distR="0" wp14:anchorId="4D64AEEA" wp14:editId="2A972C03">
                  <wp:extent cx="246435" cy="247536"/>
                  <wp:effectExtent l="0" t="0" r="7620" b="6985"/>
                  <wp:docPr id="190" name="Imagen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09" cy="28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Moderado</w:t>
            </w:r>
          </w:p>
        </w:tc>
      </w:tr>
      <w:tr w:rsidR="00155ED4" w:rsidRPr="0015030D" w:rsidTr="0050237A">
        <w:tc>
          <w:tcPr>
            <w:tcW w:w="3298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Tiempo requerido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  <w:noProof/>
                <w:lang w:val="es-CR" w:eastAsia="es-CR"/>
              </w:rPr>
              <w:drawing>
                <wp:inline distT="0" distB="0" distL="0" distR="0" wp14:anchorId="0480433D" wp14:editId="47A02DF6">
                  <wp:extent cx="232658" cy="328674"/>
                  <wp:effectExtent l="0" t="0" r="0" b="1905"/>
                  <wp:docPr id="191" name="Imagen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70" cy="34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2 Horas</w:t>
            </w:r>
          </w:p>
        </w:tc>
      </w:tr>
      <w:tr w:rsidR="00155ED4" w:rsidRPr="0015030D" w:rsidTr="0050237A">
        <w:tc>
          <w:tcPr>
            <w:tcW w:w="3298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Material Requerido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  <w:noProof/>
                <w:lang w:val="es-CR" w:eastAsia="es-CR"/>
              </w:rPr>
              <w:drawing>
                <wp:inline distT="0" distB="0" distL="0" distR="0" wp14:anchorId="6710160C" wp14:editId="6F2AC8D6">
                  <wp:extent cx="513734" cy="227141"/>
                  <wp:effectExtent l="0" t="0" r="0" b="1905"/>
                  <wp:docPr id="192" name="Imagen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1038" cy="24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Bolígrafos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Papel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Plantilla</w:t>
            </w:r>
          </w:p>
        </w:tc>
      </w:tr>
      <w:tr w:rsidR="00155ED4" w:rsidRPr="0015030D" w:rsidTr="0050237A">
        <w:tc>
          <w:tcPr>
            <w:tcW w:w="3298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Competencias que se desarrollan a través de su aplicación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Competencia Funcional. Visión de Oportunidades/Emprendimiento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Competencia Funcional. Análisis social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Competencia Funcional. Análisis crítico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Competencia Técnica. Planificación de Innovaciones Sociales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Involucrar a la comunidad</w:t>
            </w:r>
          </w:p>
        </w:tc>
      </w:tr>
      <w:tr w:rsidR="00155ED4" w:rsidRPr="0015030D" w:rsidTr="0050237A">
        <w:tc>
          <w:tcPr>
            <w:tcW w:w="3298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Procesos de la Innovación en donde puede ser utilizado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15030D">
              <w:rPr>
                <w:rFonts w:asciiTheme="minorHAnsi" w:hAnsiTheme="minorHAnsi"/>
                <w:b/>
                <w:bCs/>
              </w:rPr>
              <w:t>Generación de Ideas</w:t>
            </w:r>
          </w:p>
          <w:p w:rsidR="00155ED4" w:rsidRPr="0015030D" w:rsidRDefault="00155ED4" w:rsidP="0050237A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15030D">
              <w:rPr>
                <w:rFonts w:asciiTheme="minorHAnsi" w:hAnsiTheme="minorHAnsi"/>
                <w:b/>
                <w:bCs/>
              </w:rPr>
              <w:t>Prototipado</w:t>
            </w:r>
            <w:proofErr w:type="spellEnd"/>
          </w:p>
        </w:tc>
      </w:tr>
    </w:tbl>
    <w:p w:rsidR="00155ED4" w:rsidRPr="0068691E" w:rsidRDefault="00155ED4" w:rsidP="00155ED4">
      <w:pPr>
        <w:jc w:val="both"/>
        <w:rPr>
          <w:rFonts w:asciiTheme="minorHAnsi" w:hAnsiTheme="minorHAnsi"/>
          <w:sz w:val="22"/>
          <w:szCs w:val="22"/>
        </w:rPr>
      </w:pPr>
    </w:p>
    <w:p w:rsidR="00155ED4" w:rsidRPr="0068691E" w:rsidRDefault="00155ED4" w:rsidP="00155ED4">
      <w:pPr>
        <w:jc w:val="both"/>
        <w:rPr>
          <w:rFonts w:asciiTheme="minorHAnsi" w:hAnsiTheme="minorHAnsi"/>
          <w:sz w:val="22"/>
          <w:szCs w:val="22"/>
        </w:rPr>
      </w:pPr>
    </w:p>
    <w:p w:rsidR="00155ED4" w:rsidRPr="00604CC5" w:rsidRDefault="00155ED4" w:rsidP="00155ED4">
      <w:pPr>
        <w:spacing w:before="120"/>
        <w:outlineLvl w:val="0"/>
        <w:rPr>
          <w:rFonts w:ascii="Calibri" w:eastAsia="Calibri" w:hAnsi="Calibri" w:cs="Calibri"/>
          <w:b/>
          <w:color w:val="4A86E8"/>
          <w:highlight w:val="white"/>
          <w:lang w:val="en-US"/>
        </w:rPr>
      </w:pPr>
      <w:r w:rsidRPr="00604CC5">
        <w:rPr>
          <w:rFonts w:ascii="Calibri" w:eastAsia="Calibri" w:hAnsi="Calibri" w:cs="Calibri"/>
          <w:b/>
          <w:color w:val="4A86E8"/>
          <w:highlight w:val="white"/>
          <w:lang w:val="en-US"/>
        </w:rPr>
        <w:t>ACERCA DE LA HERRAMIENTA</w:t>
      </w:r>
    </w:p>
    <w:p w:rsidR="00155ED4" w:rsidRPr="00604CC5" w:rsidRDefault="00155ED4" w:rsidP="00155ED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55ED4" w:rsidRDefault="00155ED4" w:rsidP="00155ED4">
      <w:p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La herramienta “el viaje del cliente” es una herramienta heredada del </w:t>
      </w:r>
      <w:proofErr w:type="spellStart"/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Design</w:t>
      </w:r>
      <w:proofErr w:type="spellEnd"/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Thinking</w:t>
      </w:r>
      <w:proofErr w:type="spellEnd"/>
      <w:r>
        <w:rPr>
          <w:rStyle w:val="Refdenotaalpie"/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footnoteReference w:id="1"/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que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ayuda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a entender la experiencia del cliente en su interrelación con un producto o servicio. Se trata de una representación gráfica que muestra todos los pasos que experimentan todas aquellas personas que 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lastRenderedPageBreak/>
        <w:t xml:space="preserve">de alguna manera se relacionan con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el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proyecto, servicio o producto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Pr="00D5694F">
        <w:rPr>
          <w:rFonts w:asciiTheme="minorHAnsi" w:hAnsiTheme="minorHAnsi" w:cs="Times"/>
          <w:color w:val="000000"/>
          <w:sz w:val="22"/>
          <w:szCs w:val="22"/>
          <w:lang w:eastAsia="en-US"/>
        </w:rPr>
        <w:t>cómo se</w:t>
      </w:r>
      <w:r>
        <w:rPr>
          <w:rFonts w:asciiTheme="minorHAnsi" w:hAnsiTheme="minorHAnsi" w:cs="Times"/>
          <w:color w:val="000000"/>
          <w:sz w:val="22"/>
          <w:szCs w:val="22"/>
          <w:lang w:eastAsia="en-US"/>
        </w:rPr>
        <w:t xml:space="preserve"> sienten respecto a lo que hacen</w:t>
      </w:r>
      <w:r w:rsidRPr="00D5694F">
        <w:rPr>
          <w:rFonts w:asciiTheme="minorHAnsi" w:hAnsiTheme="minorHAnsi" w:cs="Times"/>
          <w:color w:val="000000"/>
          <w:sz w:val="22"/>
          <w:szCs w:val="22"/>
          <w:lang w:eastAsia="en-US"/>
        </w:rPr>
        <w:t>, especialmente en los puntos en los cuales se encuentran en contacto direct</w:t>
      </w:r>
      <w:r>
        <w:rPr>
          <w:rFonts w:asciiTheme="minorHAnsi" w:hAnsiTheme="minorHAnsi" w:cs="Times"/>
          <w:color w:val="000000"/>
          <w:sz w:val="22"/>
          <w:szCs w:val="22"/>
          <w:lang w:eastAsia="en-US"/>
        </w:rPr>
        <w:t>o con el trabajo que se está desarrollando.</w:t>
      </w:r>
    </w:p>
    <w:p w:rsidR="00155ED4" w:rsidRPr="00FF60ED" w:rsidRDefault="00155ED4" w:rsidP="00155ED4">
      <w:p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</w:p>
    <w:p w:rsidR="00155ED4" w:rsidRDefault="00155ED4" w:rsidP="00155ED4">
      <w:pPr>
        <w:spacing w:line="276" w:lineRule="auto"/>
        <w:jc w:val="both"/>
        <w:rPr>
          <w:rFonts w:asciiTheme="minorHAnsi" w:hAnsiTheme="minorHAnsi" w:cs="Times"/>
          <w:color w:val="000000"/>
          <w:sz w:val="22"/>
          <w:szCs w:val="22"/>
          <w:lang w:eastAsia="en-US"/>
        </w:rPr>
      </w:pP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Es muy buena herramienta porque sitúa a los grupos de interés en el centro de la toma de decisiones, analizando e identificando sus inquietudes, necesidades y las oportunidades para desarrollar y mejorar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el proyecto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.</w:t>
      </w:r>
      <w:r w:rsidRPr="00D5694F">
        <w:rPr>
          <w:rFonts w:ascii="Times" w:hAnsi="Times" w:cs="Times"/>
          <w:color w:val="000000"/>
          <w:sz w:val="26"/>
          <w:szCs w:val="26"/>
          <w:lang w:eastAsia="en-US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  <w:lang w:eastAsia="en-US"/>
        </w:rPr>
        <w:t>Permite</w:t>
      </w:r>
      <w:r w:rsidRPr="00D5694F">
        <w:rPr>
          <w:rFonts w:asciiTheme="minorHAnsi" w:hAnsiTheme="minorHAnsi" w:cs="Times"/>
          <w:color w:val="000000"/>
          <w:sz w:val="22"/>
          <w:szCs w:val="22"/>
          <w:lang w:eastAsia="en-US"/>
        </w:rPr>
        <w:t xml:space="preserve"> ver </w:t>
      </w:r>
      <w:r>
        <w:rPr>
          <w:rFonts w:asciiTheme="minorHAnsi" w:hAnsiTheme="minorHAnsi" w:cs="Times"/>
          <w:color w:val="000000"/>
          <w:sz w:val="22"/>
          <w:szCs w:val="22"/>
          <w:lang w:eastAsia="en-US"/>
        </w:rPr>
        <w:t>el</w:t>
      </w:r>
      <w:r w:rsidRPr="00D5694F">
        <w:rPr>
          <w:rFonts w:asciiTheme="minorHAnsi" w:hAnsiTheme="minorHAnsi" w:cs="Times"/>
          <w:color w:val="000000"/>
          <w:sz w:val="22"/>
          <w:szCs w:val="22"/>
          <w:lang w:eastAsia="en-US"/>
        </w:rPr>
        <w:t xml:space="preserve"> trabajo a través de los ojos de las personas que lo reciben, bene</w:t>
      </w:r>
      <w:r>
        <w:rPr>
          <w:rFonts w:asciiTheme="minorHAnsi" w:hAnsiTheme="minorHAnsi" w:cs="Times"/>
          <w:color w:val="000000"/>
          <w:sz w:val="22"/>
          <w:szCs w:val="22"/>
          <w:lang w:eastAsia="en-US"/>
        </w:rPr>
        <w:t>fi</w:t>
      </w:r>
      <w:r w:rsidRPr="00D5694F">
        <w:rPr>
          <w:rFonts w:asciiTheme="minorHAnsi" w:hAnsiTheme="minorHAnsi" w:cs="Times"/>
          <w:color w:val="000000"/>
          <w:sz w:val="22"/>
          <w:szCs w:val="22"/>
          <w:lang w:eastAsia="en-US"/>
        </w:rPr>
        <w:t xml:space="preserve">cian o incluso financian. </w:t>
      </w:r>
    </w:p>
    <w:p w:rsidR="00155ED4" w:rsidRDefault="00155ED4" w:rsidP="00155ED4">
      <w:pPr>
        <w:spacing w:line="276" w:lineRule="auto"/>
        <w:jc w:val="both"/>
        <w:rPr>
          <w:rFonts w:asciiTheme="minorHAnsi" w:hAnsiTheme="minorHAnsi" w:cs="Times"/>
          <w:color w:val="000000"/>
          <w:sz w:val="22"/>
          <w:szCs w:val="22"/>
          <w:lang w:eastAsia="en-US"/>
        </w:rPr>
      </w:pPr>
    </w:p>
    <w:p w:rsidR="00155ED4" w:rsidRDefault="00155ED4" w:rsidP="00155ED4">
      <w:pPr>
        <w:spacing w:before="120"/>
        <w:outlineLvl w:val="0"/>
        <w:rPr>
          <w:rFonts w:ascii="Calibri" w:eastAsia="Calibri" w:hAnsi="Calibri" w:cs="Calibri"/>
          <w:b/>
          <w:color w:val="4A86E8"/>
          <w:highlight w:val="white"/>
        </w:rPr>
      </w:pPr>
    </w:p>
    <w:p w:rsidR="00155ED4" w:rsidRPr="000845CC" w:rsidRDefault="00155ED4" w:rsidP="00155ED4">
      <w:pPr>
        <w:spacing w:before="120"/>
        <w:outlineLvl w:val="0"/>
        <w:rPr>
          <w:rFonts w:ascii="Calibri" w:eastAsia="Calibri" w:hAnsi="Calibri" w:cs="Calibri"/>
          <w:b/>
          <w:color w:val="4A86E8"/>
          <w:highlight w:val="white"/>
        </w:rPr>
      </w:pPr>
      <w:r w:rsidRPr="000845CC">
        <w:rPr>
          <w:rFonts w:ascii="Calibri" w:eastAsia="Calibri" w:hAnsi="Calibri" w:cs="Calibri"/>
          <w:b/>
          <w:color w:val="4A86E8"/>
          <w:highlight w:val="white"/>
        </w:rPr>
        <w:t>OBJETIVO</w:t>
      </w:r>
    </w:p>
    <w:p w:rsidR="00155ED4" w:rsidRDefault="00155ED4" w:rsidP="00155ED4">
      <w:p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</w:p>
    <w:p w:rsidR="00155ED4" w:rsidRPr="00955CFF" w:rsidRDefault="00155ED4" w:rsidP="00155ED4">
      <w:p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 w:rsidRPr="00955CF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Esta herramienta tiene un objetivo doble. Por un lado, el Viaje del Cliente ayudará a entender y rediseñar la experiencia de los usuarios/as. Por otro lado, también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se puede</w:t>
      </w:r>
      <w:r w:rsidRPr="00955CF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alinear la visión interna y externa de manera que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se pueda</w:t>
      </w:r>
      <w:r w:rsidRPr="00955CF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identificar si hay conexiones o desconexiones entre ambas visiones. </w:t>
      </w:r>
    </w:p>
    <w:p w:rsidR="00155ED4" w:rsidRDefault="00155ED4" w:rsidP="00155ED4">
      <w:pPr>
        <w:spacing w:line="276" w:lineRule="auto"/>
        <w:jc w:val="both"/>
        <w:rPr>
          <w:rFonts w:ascii="Quicksand" w:eastAsia="Times New Roman" w:hAnsi="Quicksand"/>
          <w:color w:val="000000"/>
          <w:sz w:val="26"/>
          <w:szCs w:val="26"/>
          <w:shd w:val="clear" w:color="auto" w:fill="FFFFFF"/>
        </w:rPr>
      </w:pPr>
    </w:p>
    <w:p w:rsidR="00155ED4" w:rsidRDefault="00155ED4" w:rsidP="00155ED4">
      <w:pPr>
        <w:spacing w:before="120" w:line="276" w:lineRule="auto"/>
        <w:outlineLvl w:val="0"/>
        <w:rPr>
          <w:rFonts w:ascii="Calibri" w:eastAsia="Calibri" w:hAnsi="Calibri" w:cs="Calibri"/>
          <w:b/>
          <w:color w:val="4A86E8"/>
          <w:highlight w:val="white"/>
        </w:rPr>
      </w:pPr>
      <w:r w:rsidRPr="00FF60ED">
        <w:rPr>
          <w:rFonts w:ascii="Calibri" w:eastAsia="Calibri" w:hAnsi="Calibri" w:cs="Calibri"/>
          <w:b/>
          <w:color w:val="4A86E8"/>
          <w:highlight w:val="white"/>
        </w:rPr>
        <w:t>PASOS</w:t>
      </w:r>
    </w:p>
    <w:p w:rsidR="00155ED4" w:rsidRPr="00FF60ED" w:rsidRDefault="00155ED4" w:rsidP="00155ED4">
      <w:pPr>
        <w:spacing w:before="120" w:line="276" w:lineRule="auto"/>
        <w:rPr>
          <w:rFonts w:ascii="Calibri" w:eastAsia="Calibri" w:hAnsi="Calibri" w:cs="Calibri"/>
          <w:b/>
          <w:color w:val="4A86E8"/>
          <w:highlight w:val="white"/>
        </w:rPr>
      </w:pPr>
    </w:p>
    <w:p w:rsidR="00155ED4" w:rsidRDefault="00155ED4" w:rsidP="00155ED4">
      <w:p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Lo primero que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hay que tener en cuenta es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que cada persona es diferente y también lo es su forma de relacionarse con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el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proyecto, servicio o product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o. Por lo tanto, si bien a continuación se presentan unos pasos para la aplicación de esta herramienta, se aconseja adaptarla según las necesidades que se tengan en el proyecto. Los pasos propuestos son:</w:t>
      </w:r>
    </w:p>
    <w:p w:rsidR="00155ED4" w:rsidRPr="00FF60ED" w:rsidRDefault="00155ED4" w:rsidP="00155ED4">
      <w:pPr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</w:p>
    <w:p w:rsidR="00155ED4" w:rsidRPr="00FF60ED" w:rsidRDefault="00155ED4" w:rsidP="00155E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Identificar al cliente.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Hay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que intentar conocer con quién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se está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hablando, sus inquietudes, necesidades, deseos. Para desarrollar este paso,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se puede utilizar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la herramienta “mapa de la empatía”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(ficha 22)</w:t>
      </w: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que se presenta en este kit de herramientas.</w:t>
      </w:r>
    </w:p>
    <w:p w:rsidR="00155ED4" w:rsidRPr="00FF60ED" w:rsidRDefault="00155ED4" w:rsidP="00155E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 w:rsidRPr="00FF60ED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Compr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ender las fases de la relación y dibujar cada una de ellas en un boceto diferente.</w:t>
      </w:r>
    </w:p>
    <w:p w:rsidR="00155ED4" w:rsidRPr="00DA5E4F" w:rsidRDefault="00155ED4" w:rsidP="00155E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Se puede añadir al paso anterior una historia para hacer más cercana la experiencia basándose en las diferentes fases de la relación con el proyecto. Es importante t</w:t>
      </w:r>
      <w:r w:rsidRPr="00DA5E4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rata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r</w:t>
      </w:r>
      <w:r w:rsidRPr="00DA5E4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de identificar cómo llegó a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conocer el proyecto</w:t>
      </w:r>
      <w:r w:rsidRPr="00DA5E4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, por qué medios nos contactó, qué opinión tiene del proyecto, qué mejoraría del mismo, cómo podrí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a convertirse en prescriptor del </w:t>
      </w:r>
      <w:r w:rsidRPr="00DA5E4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proyecto, etc.</w:t>
      </w:r>
    </w:p>
    <w:p w:rsidR="00155ED4" w:rsidRDefault="00155ED4" w:rsidP="00155E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Es muy recomendable señalar en cada fase cuales son las necesidades y motivaciones especiales.</w:t>
      </w:r>
    </w:p>
    <w:p w:rsidR="00155ED4" w:rsidRDefault="00155ED4" w:rsidP="00155E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Una vez identificadas las necesidades y motivaciones, hay que identificar para cada una de ellas, los canales de cumplimiento de la misma y resaltar los puntos de contacto. Estos puntos de contacto, se dibujarán en un diagrama en el que la parte más alta representa las emociones positivas, la parte media las neutras y la parte baja, las experiencias negativas. </w:t>
      </w:r>
    </w:p>
    <w:p w:rsidR="00155ED4" w:rsidRDefault="00155ED4" w:rsidP="00155E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lastRenderedPageBreak/>
        <w:t xml:space="preserve">Con toda la imagen, el siguiente paso consiste en tratar de identificar las debilidades en la experiencia de la persona en su relación con el proyecto, servicio o producto. </w:t>
      </w:r>
    </w:p>
    <w:p w:rsidR="00155ED4" w:rsidRPr="00D5694F" w:rsidRDefault="00155ED4" w:rsidP="00155E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Por último, se deben analizar las posibles oportunidades para mejorar la relación con el proyecto. </w:t>
      </w:r>
    </w:p>
    <w:p w:rsidR="00155ED4" w:rsidRPr="00D5694F" w:rsidRDefault="00155ED4" w:rsidP="00155ED4">
      <w:pPr>
        <w:jc w:val="both"/>
        <w:rPr>
          <w:rFonts w:asciiTheme="minorHAnsi" w:hAnsiTheme="minorHAnsi"/>
          <w:sz w:val="22"/>
          <w:szCs w:val="22"/>
        </w:rPr>
      </w:pPr>
    </w:p>
    <w:p w:rsidR="00155ED4" w:rsidRDefault="00155ED4" w:rsidP="00155ED4">
      <w:pPr>
        <w:spacing w:before="120"/>
        <w:outlineLvl w:val="0"/>
        <w:rPr>
          <w:rFonts w:ascii="Calibri" w:eastAsia="Calibri" w:hAnsi="Calibri" w:cs="Calibri"/>
          <w:b/>
          <w:color w:val="4A86E8"/>
          <w:highlight w:val="white"/>
        </w:rPr>
      </w:pPr>
      <w:r w:rsidRPr="0068691E">
        <w:rPr>
          <w:rFonts w:ascii="Calibri" w:eastAsia="Calibri" w:hAnsi="Calibri" w:cs="Calibri"/>
          <w:b/>
          <w:color w:val="4A86E8"/>
          <w:highlight w:val="white"/>
        </w:rPr>
        <w:t>CONSEJOS</w:t>
      </w:r>
    </w:p>
    <w:p w:rsidR="00155ED4" w:rsidRDefault="00155ED4" w:rsidP="00155ED4">
      <w:pPr>
        <w:pStyle w:val="Prrafodelista"/>
        <w:numPr>
          <w:ilvl w:val="0"/>
          <w:numId w:val="2"/>
        </w:numPr>
        <w:spacing w:before="120" w:line="276" w:lineRule="auto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Recomendamos utilizar esta herramienta </w:t>
      </w:r>
      <w:r w:rsidRPr="00D5694F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para conocer más a los grupos de interés estratégicos: donantes, beneficiarios, usuario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/a</w:t>
      </w:r>
      <w:r w:rsidRPr="00D5694F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s, equipo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</w:t>
      </w:r>
    </w:p>
    <w:p w:rsidR="00155ED4" w:rsidRPr="00D5694F" w:rsidRDefault="00155ED4" w:rsidP="00155ED4">
      <w:pPr>
        <w:pStyle w:val="Prrafodelista"/>
        <w:numPr>
          <w:ilvl w:val="0"/>
          <w:numId w:val="2"/>
        </w:numPr>
        <w:spacing w:before="12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Es muy recomendable aplicar la herramienta a varias personas y hacer comparaciones entre las experiencias de las mismas para concluir qué problemas recurrentes tienen las personas en las expectativas o experiencias con el proyecto.</w:t>
      </w:r>
    </w:p>
    <w:p w:rsidR="00155ED4" w:rsidRDefault="00155ED4" w:rsidP="00155ED4">
      <w:pPr>
        <w:pStyle w:val="Prrafodelista"/>
        <w:numPr>
          <w:ilvl w:val="0"/>
          <w:numId w:val="2"/>
        </w:numPr>
        <w:spacing w:before="12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Se aconseja aprovechar la herramienta para realizar un análisis de la relación actual pero también de la futura experiencia o de esta una vez concluida la relación con el proyecto, servicio o producto.</w:t>
      </w:r>
    </w:p>
    <w:p w:rsidR="00155ED4" w:rsidRDefault="00155ED4" w:rsidP="00155ED4">
      <w:pPr>
        <w:pStyle w:val="Prrafodelista"/>
        <w:numPr>
          <w:ilvl w:val="0"/>
          <w:numId w:val="2"/>
        </w:numPr>
        <w:spacing w:before="12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Se recomienda completa esta herramienta con la aplicación de otras como el Mapa de la Empatía (ficha 22) o Personas, recursos que se pueden encontrar en este set de herramientas. </w:t>
      </w:r>
    </w:p>
    <w:p w:rsidR="00155ED4" w:rsidRPr="00D5694F" w:rsidRDefault="00155ED4" w:rsidP="00155ED4">
      <w:pPr>
        <w:pStyle w:val="Prrafodelista"/>
        <w:spacing w:before="120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Times" w:hAnsi="Times" w:cs="Times"/>
          <w:color w:val="000000"/>
          <w:sz w:val="21"/>
          <w:szCs w:val="21"/>
          <w:lang w:eastAsia="en-US"/>
        </w:rPr>
        <w:t>.</w:t>
      </w:r>
    </w:p>
    <w:p w:rsidR="00155ED4" w:rsidRPr="00E87FCB" w:rsidRDefault="00155ED4" w:rsidP="00155ED4">
      <w:pPr>
        <w:jc w:val="both"/>
        <w:rPr>
          <w:rFonts w:asciiTheme="minorHAnsi" w:hAnsiTheme="minorHAnsi"/>
          <w:sz w:val="22"/>
          <w:szCs w:val="22"/>
        </w:rPr>
      </w:pPr>
    </w:p>
    <w:p w:rsidR="00155ED4" w:rsidRDefault="00155ED4" w:rsidP="00155ED4">
      <w:pPr>
        <w:spacing w:before="120"/>
        <w:outlineLvl w:val="0"/>
        <w:rPr>
          <w:rFonts w:ascii="Calibri" w:eastAsia="Calibri" w:hAnsi="Calibri" w:cs="Calibri"/>
          <w:b/>
          <w:color w:val="4A86E8"/>
          <w:highlight w:val="white"/>
        </w:rPr>
      </w:pPr>
      <w:r w:rsidRPr="0068691E">
        <w:rPr>
          <w:rFonts w:ascii="Calibri" w:eastAsia="Calibri" w:hAnsi="Calibri" w:cs="Calibri"/>
          <w:b/>
          <w:color w:val="4A86E8"/>
          <w:highlight w:val="white"/>
        </w:rPr>
        <w:t>ESQUEMA VISUAL</w:t>
      </w:r>
    </w:p>
    <w:p w:rsidR="00155ED4" w:rsidRDefault="00155ED4" w:rsidP="00155ED4">
      <w:pPr>
        <w:spacing w:before="120"/>
        <w:rPr>
          <w:rFonts w:ascii="Calibri" w:eastAsia="Calibri" w:hAnsi="Calibri" w:cs="Calibri"/>
          <w:b/>
          <w:color w:val="4A86E8"/>
          <w:highlight w:val="white"/>
        </w:rPr>
      </w:pPr>
      <w:r>
        <w:rPr>
          <w:rFonts w:ascii="Calibri" w:eastAsia="Calibri" w:hAnsi="Calibri" w:cs="Calibri"/>
          <w:b/>
          <w:noProof/>
          <w:color w:val="4A86E8"/>
          <w:highlight w:val="white"/>
          <w:lang w:val="es-CR" w:eastAsia="es-CR"/>
        </w:rPr>
        <w:lastRenderedPageBreak/>
        <w:drawing>
          <wp:inline distT="0" distB="0" distL="0" distR="0" wp14:anchorId="5767AAF5" wp14:editId="3F166487">
            <wp:extent cx="5386705" cy="4267200"/>
            <wp:effectExtent l="0" t="0" r="0" b="0"/>
            <wp:docPr id="51" name="Imagen 51" descr="../../../../../../Captura%20de%20pantalla%202018-02-20%20a%20las%2014.50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Captura%20de%20pantalla%202018-02-20%20a%20las%2014.50.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D4" w:rsidRDefault="00155ED4" w:rsidP="00155ED4">
      <w:pPr>
        <w:spacing w:before="120"/>
        <w:rPr>
          <w:rFonts w:ascii="Calibri" w:eastAsia="Calibri" w:hAnsi="Calibri" w:cs="Calibri"/>
          <w:b/>
          <w:color w:val="4A86E8"/>
          <w:highlight w:val="white"/>
        </w:rPr>
      </w:pPr>
    </w:p>
    <w:p w:rsidR="00155ED4" w:rsidRDefault="00155ED4" w:rsidP="00155ED4">
      <w:pPr>
        <w:spacing w:before="120"/>
        <w:rPr>
          <w:rFonts w:ascii="Calibri" w:eastAsia="Calibri" w:hAnsi="Calibri" w:cs="Calibri"/>
          <w:b/>
          <w:color w:val="4A86E8"/>
          <w:highlight w:val="white"/>
        </w:rPr>
      </w:pPr>
    </w:p>
    <w:p w:rsidR="00155ED4" w:rsidRDefault="00155ED4" w:rsidP="00155ED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  <w:lang w:eastAsia="en-US"/>
        </w:rPr>
      </w:pPr>
      <w:r>
        <w:rPr>
          <w:rFonts w:ascii="Times" w:hAnsi="Times" w:cs="Times"/>
          <w:noProof/>
          <w:color w:val="000000"/>
          <w:sz w:val="26"/>
          <w:szCs w:val="26"/>
          <w:lang w:val="es-CR" w:eastAsia="es-CR"/>
        </w:rPr>
        <w:lastRenderedPageBreak/>
        <w:drawing>
          <wp:inline distT="0" distB="0" distL="0" distR="0" wp14:anchorId="591B5B9E" wp14:editId="0996AEAB">
            <wp:extent cx="5386705" cy="4055110"/>
            <wp:effectExtent l="0" t="0" r="0" b="8890"/>
            <wp:docPr id="120" name="Imagen 120" descr="../../../../../../Captura%20de%20pantalla%202018-02-19%20a%20las%2020.06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../Captura%20de%20pantalla%202018-02-19%20a%20las%2020.06.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D4" w:rsidRDefault="00155ED4" w:rsidP="00155ED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  <w:sz w:val="20"/>
          <w:szCs w:val="20"/>
          <w:lang w:eastAsia="en-US"/>
        </w:rPr>
      </w:pPr>
    </w:p>
    <w:p w:rsidR="00155ED4" w:rsidRDefault="00155ED4" w:rsidP="00155ED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  <w:sz w:val="20"/>
          <w:szCs w:val="20"/>
          <w:lang w:eastAsia="en-US"/>
        </w:rPr>
      </w:pPr>
    </w:p>
    <w:p w:rsidR="00155ED4" w:rsidRPr="007C5D00" w:rsidRDefault="00155ED4" w:rsidP="00155ED4">
      <w:pPr>
        <w:widowControl w:val="0"/>
        <w:autoSpaceDE w:val="0"/>
        <w:autoSpaceDN w:val="0"/>
        <w:adjustRightInd w:val="0"/>
        <w:spacing w:after="240" w:line="300" w:lineRule="atLeast"/>
        <w:outlineLvl w:val="0"/>
        <w:rPr>
          <w:rFonts w:ascii="Times" w:hAnsi="Times" w:cs="Times"/>
          <w:b/>
          <w:color w:val="000000"/>
          <w:sz w:val="20"/>
          <w:szCs w:val="20"/>
          <w:lang w:eastAsia="en-US"/>
        </w:rPr>
      </w:pPr>
      <w:r w:rsidRPr="007C5D00">
        <w:rPr>
          <w:rFonts w:ascii="Times" w:hAnsi="Times" w:cs="Times"/>
          <w:b/>
          <w:color w:val="000000"/>
          <w:sz w:val="20"/>
          <w:szCs w:val="20"/>
          <w:lang w:eastAsia="en-US"/>
        </w:rPr>
        <w:t>Descargar ficha</w:t>
      </w:r>
    </w:p>
    <w:p w:rsidR="00155ED4" w:rsidRDefault="00155ED4" w:rsidP="00155ED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  <w:lang w:eastAsia="en-US"/>
        </w:rPr>
      </w:pPr>
    </w:p>
    <w:p w:rsidR="00155ED4" w:rsidRDefault="00155ED4" w:rsidP="00155ED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6"/>
          <w:szCs w:val="26"/>
          <w:lang w:eastAsia="en-US"/>
        </w:rPr>
      </w:pPr>
    </w:p>
    <w:p w:rsidR="00155ED4" w:rsidRPr="00803A41" w:rsidRDefault="00155ED4" w:rsidP="00155ED4">
      <w:pPr>
        <w:pStyle w:val="NormalWeb"/>
        <w:spacing w:before="120" w:beforeAutospacing="0" w:after="0" w:afterAutospacing="0"/>
        <w:outlineLvl w:val="0"/>
        <w:rPr>
          <w:rFonts w:asciiTheme="minorHAnsi" w:hAnsiTheme="minorHAnsi" w:cstheme="minorHAnsi"/>
          <w:sz w:val="22"/>
          <w:szCs w:val="22"/>
        </w:rPr>
      </w:pPr>
      <w:r w:rsidRPr="00803A41">
        <w:rPr>
          <w:rFonts w:asciiTheme="minorHAnsi" w:hAnsiTheme="minorHAnsi"/>
          <w:b/>
          <w:bCs/>
          <w:color w:val="4A86E8"/>
          <w:sz w:val="22"/>
          <w:szCs w:val="22"/>
          <w:shd w:val="clear" w:color="auto" w:fill="FFFFFF"/>
        </w:rPr>
        <w:t>REFERENCIAS</w:t>
      </w:r>
    </w:p>
    <w:p w:rsidR="00155ED4" w:rsidRPr="00803A41" w:rsidRDefault="00155ED4" w:rsidP="00155ED4">
      <w:pPr>
        <w:jc w:val="both"/>
        <w:rPr>
          <w:rFonts w:asciiTheme="minorHAnsi" w:hAnsiTheme="minorHAnsi"/>
          <w:sz w:val="22"/>
          <w:szCs w:val="22"/>
        </w:rPr>
      </w:pPr>
    </w:p>
    <w:p w:rsidR="00155ED4" w:rsidRPr="00803A41" w:rsidRDefault="00155ED4" w:rsidP="00155ED4">
      <w:pPr>
        <w:jc w:val="both"/>
        <w:outlineLvl w:val="0"/>
        <w:rPr>
          <w:rFonts w:asciiTheme="minorHAnsi" w:hAnsiTheme="minorHAnsi"/>
          <w:sz w:val="22"/>
          <w:szCs w:val="22"/>
        </w:rPr>
      </w:pPr>
      <w:proofErr w:type="spellStart"/>
      <w:r w:rsidRPr="00803A41">
        <w:rPr>
          <w:rFonts w:asciiTheme="minorHAnsi" w:hAnsiTheme="minorHAnsi"/>
          <w:b/>
          <w:sz w:val="22"/>
          <w:szCs w:val="22"/>
        </w:rPr>
        <w:t>DiY</w:t>
      </w:r>
      <w:proofErr w:type="spellEnd"/>
      <w:r w:rsidRPr="00803A4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03A41">
        <w:rPr>
          <w:rFonts w:asciiTheme="minorHAnsi" w:hAnsiTheme="minorHAnsi"/>
          <w:b/>
          <w:sz w:val="22"/>
          <w:szCs w:val="22"/>
        </w:rPr>
        <w:t>Toolkit</w:t>
      </w:r>
      <w:proofErr w:type="spellEnd"/>
      <w:r w:rsidRPr="00803A4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803A41">
        <w:rPr>
          <w:rFonts w:asciiTheme="minorHAnsi" w:hAnsiTheme="minorHAnsi"/>
          <w:sz w:val="22"/>
          <w:szCs w:val="22"/>
        </w:rPr>
        <w:t>Nesta</w:t>
      </w:r>
      <w:proofErr w:type="spellEnd"/>
      <w:r w:rsidRPr="00803A41">
        <w:rPr>
          <w:rFonts w:asciiTheme="minorHAnsi" w:hAnsiTheme="minorHAnsi"/>
          <w:sz w:val="22"/>
          <w:szCs w:val="22"/>
        </w:rPr>
        <w:t>. http://es.diytoolkit.org/media/DIY_Spanish.pdf</w:t>
      </w:r>
    </w:p>
    <w:p w:rsidR="00155ED4" w:rsidRPr="00803A41" w:rsidRDefault="00155ED4" w:rsidP="00155ED4">
      <w:pPr>
        <w:jc w:val="both"/>
        <w:rPr>
          <w:rFonts w:asciiTheme="minorHAnsi" w:hAnsiTheme="minorHAnsi"/>
          <w:sz w:val="22"/>
          <w:szCs w:val="22"/>
        </w:rPr>
      </w:pPr>
      <w:r w:rsidRPr="002D697F">
        <w:rPr>
          <w:rFonts w:asciiTheme="minorHAnsi" w:hAnsiTheme="minorHAnsi"/>
          <w:b/>
          <w:sz w:val="22"/>
          <w:szCs w:val="22"/>
          <w:lang w:val="en-US"/>
        </w:rPr>
        <w:t>Social Innovation Community.</w:t>
      </w:r>
      <w:r w:rsidRPr="002D697F">
        <w:rPr>
          <w:rFonts w:asciiTheme="minorHAnsi" w:hAnsiTheme="minorHAnsi"/>
          <w:sz w:val="22"/>
          <w:szCs w:val="22"/>
          <w:lang w:val="en-US"/>
        </w:rPr>
        <w:t xml:space="preserve"> Learning Portal. </w:t>
      </w:r>
      <w:hyperlink r:id="rId13" w:history="1">
        <w:r w:rsidRPr="00803A41">
          <w:rPr>
            <w:rStyle w:val="Hipervnculo"/>
            <w:rFonts w:asciiTheme="minorHAnsi" w:hAnsiTheme="minorHAnsi"/>
            <w:sz w:val="22"/>
            <w:szCs w:val="22"/>
          </w:rPr>
          <w:t>http://www.silearning.eu/tools-archive/people-and-connections-map/</w:t>
        </w:r>
      </w:hyperlink>
    </w:p>
    <w:p w:rsidR="00155ED4" w:rsidRDefault="00155ED4" w:rsidP="00155ED4">
      <w:pPr>
        <w:jc w:val="both"/>
        <w:outlineLvl w:val="0"/>
        <w:rPr>
          <w:rFonts w:asciiTheme="minorHAnsi" w:hAnsiTheme="minorHAnsi"/>
          <w:sz w:val="22"/>
          <w:szCs w:val="22"/>
          <w:lang w:val="en-US"/>
        </w:rPr>
      </w:pPr>
      <w:r w:rsidRPr="000845CC">
        <w:rPr>
          <w:rFonts w:asciiTheme="minorHAnsi" w:hAnsiTheme="minorHAnsi"/>
          <w:sz w:val="22"/>
          <w:szCs w:val="22"/>
          <w:lang w:val="en-US"/>
        </w:rPr>
        <w:t xml:space="preserve">Wikipedia. </w:t>
      </w:r>
      <w:r w:rsidRPr="008C1639">
        <w:rPr>
          <w:rFonts w:asciiTheme="minorHAnsi" w:hAnsiTheme="minorHAnsi"/>
          <w:sz w:val="22"/>
          <w:szCs w:val="22"/>
          <w:lang w:val="en-US"/>
        </w:rPr>
        <w:t xml:space="preserve">Design Thinking. </w:t>
      </w:r>
      <w:hyperlink r:id="rId14" w:history="1">
        <w:r w:rsidRPr="002B58F9">
          <w:rPr>
            <w:rStyle w:val="Hipervnculo"/>
            <w:rFonts w:asciiTheme="minorHAnsi" w:hAnsiTheme="minorHAnsi"/>
            <w:sz w:val="22"/>
            <w:szCs w:val="22"/>
            <w:lang w:val="en-US"/>
          </w:rPr>
          <w:t>https://en.wikipedia.org/wiki/Design_thinking</w:t>
        </w:r>
      </w:hyperlink>
    </w:p>
    <w:p w:rsidR="00155ED4" w:rsidRDefault="00155ED4" w:rsidP="00155ED4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D96D41">
        <w:rPr>
          <w:rFonts w:ascii="Calibri" w:eastAsia="Calibri" w:hAnsi="Calibri" w:cs="Calibri"/>
          <w:sz w:val="22"/>
          <w:szCs w:val="22"/>
          <w:lang w:val="en-US"/>
        </w:rPr>
        <w:t xml:space="preserve">BROWN, </w:t>
      </w:r>
      <w:proofErr w:type="gramStart"/>
      <w:r w:rsidRPr="00D96D41">
        <w:rPr>
          <w:rFonts w:ascii="Calibri" w:eastAsia="Calibri" w:hAnsi="Calibri" w:cs="Calibri"/>
          <w:sz w:val="22"/>
          <w:szCs w:val="22"/>
          <w:lang w:val="en-US"/>
        </w:rPr>
        <w:t>T..</w:t>
      </w:r>
      <w:proofErr w:type="gramEnd"/>
      <w:r w:rsidRPr="00D96D41">
        <w:rPr>
          <w:rFonts w:ascii="Calibri" w:eastAsia="Calibri" w:hAnsi="Calibri" w:cs="Calibri"/>
          <w:sz w:val="22"/>
          <w:szCs w:val="22"/>
          <w:lang w:val="en-US"/>
        </w:rPr>
        <w:t xml:space="preserve"> Designing Thinking. Harvard Business Review, June 2008. Available at http://hbr.org/ 2008/06/design-thinking/</w:t>
      </w:r>
      <w:proofErr w:type="spellStart"/>
      <w:r w:rsidRPr="00D96D41">
        <w:rPr>
          <w:rFonts w:ascii="Calibri" w:eastAsia="Calibri" w:hAnsi="Calibri" w:cs="Calibri"/>
          <w:sz w:val="22"/>
          <w:szCs w:val="22"/>
          <w:lang w:val="en-US"/>
        </w:rPr>
        <w:t>ar</w:t>
      </w:r>
      <w:proofErr w:type="spellEnd"/>
      <w:r w:rsidRPr="00D96D41">
        <w:rPr>
          <w:rFonts w:ascii="Calibri" w:eastAsia="Calibri" w:hAnsi="Calibri" w:cs="Calibri"/>
          <w:sz w:val="22"/>
          <w:szCs w:val="22"/>
          <w:lang w:val="en-US"/>
        </w:rPr>
        <w:t>/1,</w:t>
      </w:r>
    </w:p>
    <w:p w:rsidR="00155ED4" w:rsidRDefault="00155ED4" w:rsidP="00155ED4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:rsidR="00155ED4" w:rsidRPr="00803A41" w:rsidRDefault="00155ED4" w:rsidP="00155ED4">
      <w:pPr>
        <w:jc w:val="both"/>
        <w:outlineLvl w:val="0"/>
        <w:rPr>
          <w:rFonts w:ascii="Calibri" w:eastAsia="Calibri" w:hAnsi="Calibri" w:cs="Calibri"/>
          <w:sz w:val="22"/>
          <w:szCs w:val="22"/>
          <w:lang w:val="en-US"/>
        </w:rPr>
      </w:pPr>
      <w:r w:rsidRPr="00803A41">
        <w:rPr>
          <w:rFonts w:ascii="Calibri" w:eastAsia="Calibri" w:hAnsi="Calibri" w:cs="Calibri"/>
          <w:sz w:val="22"/>
          <w:szCs w:val="22"/>
          <w:lang w:val="en-US"/>
        </w:rPr>
        <w:t>VIDEO- https://youtu.be/mSxpVRo3BLg</w:t>
      </w:r>
    </w:p>
    <w:p w:rsidR="00155ED4" w:rsidRPr="00803A41" w:rsidRDefault="00155ED4" w:rsidP="00155ED4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:rsidR="00155ED4" w:rsidRPr="00803A41" w:rsidRDefault="00155ED4" w:rsidP="00155ED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55ED4" w:rsidRPr="00803A41" w:rsidRDefault="00155ED4" w:rsidP="00155ED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55ED4" w:rsidRPr="00803A41" w:rsidRDefault="00155ED4" w:rsidP="00155ED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55ED4" w:rsidRPr="00803A41" w:rsidRDefault="00155ED4" w:rsidP="00155ED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55ED4" w:rsidRPr="00803A41" w:rsidRDefault="00155ED4" w:rsidP="00155ED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55ED4" w:rsidRPr="00803A41" w:rsidRDefault="00155ED4" w:rsidP="00155ED4">
      <w:pPr>
        <w:rPr>
          <w:rFonts w:asciiTheme="minorHAnsi" w:hAnsiTheme="minorHAnsi"/>
          <w:sz w:val="22"/>
          <w:szCs w:val="22"/>
          <w:lang w:val="en-US"/>
        </w:rPr>
      </w:pPr>
      <w:r w:rsidRPr="00803A41">
        <w:rPr>
          <w:rFonts w:asciiTheme="minorHAnsi" w:hAnsiTheme="minorHAnsi"/>
          <w:sz w:val="22"/>
          <w:szCs w:val="22"/>
          <w:lang w:val="en-US"/>
        </w:rPr>
        <w:br w:type="page"/>
      </w:r>
    </w:p>
    <w:p w:rsidR="0024112F" w:rsidRPr="00155ED4" w:rsidRDefault="0024112F">
      <w:pPr>
        <w:rPr>
          <w:lang w:val="en-US"/>
        </w:rPr>
      </w:pPr>
    </w:p>
    <w:sectPr w:rsidR="0024112F" w:rsidRPr="00155E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A8" w:rsidRDefault="008555A8" w:rsidP="00155ED4">
      <w:r>
        <w:separator/>
      </w:r>
    </w:p>
  </w:endnote>
  <w:endnote w:type="continuationSeparator" w:id="0">
    <w:p w:rsidR="008555A8" w:rsidRDefault="008555A8" w:rsidP="0015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A8" w:rsidRDefault="008555A8" w:rsidP="00155ED4">
      <w:r>
        <w:separator/>
      </w:r>
    </w:p>
  </w:footnote>
  <w:footnote w:type="continuationSeparator" w:id="0">
    <w:p w:rsidR="008555A8" w:rsidRDefault="008555A8" w:rsidP="00155ED4">
      <w:r>
        <w:continuationSeparator/>
      </w:r>
    </w:p>
  </w:footnote>
  <w:footnote w:id="1">
    <w:p w:rsidR="00155ED4" w:rsidRPr="008C1639" w:rsidRDefault="00155ED4" w:rsidP="00155ED4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C1639">
        <w:rPr>
          <w:rFonts w:asciiTheme="minorHAnsi" w:hAnsiTheme="minorHAnsi"/>
          <w:sz w:val="20"/>
          <w:szCs w:val="20"/>
        </w:rPr>
        <w:t>Se refiere a las es</w:t>
      </w:r>
      <w:r>
        <w:rPr>
          <w:rFonts w:asciiTheme="minorHAnsi" w:hAnsiTheme="minorHAnsi"/>
          <w:sz w:val="20"/>
          <w:szCs w:val="20"/>
        </w:rPr>
        <w:t>trategias creativas que usan las y los</w:t>
      </w:r>
      <w:r w:rsidRPr="008C1639">
        <w:rPr>
          <w:rFonts w:asciiTheme="minorHAnsi" w:hAnsiTheme="minorHAnsi"/>
          <w:sz w:val="20"/>
          <w:szCs w:val="20"/>
        </w:rPr>
        <w:t xml:space="preserve"> diseñadores durante el proceso de diseño.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8C1639">
        <w:rPr>
          <w:rFonts w:asciiTheme="minorHAnsi" w:hAnsiTheme="minorHAnsi"/>
          <w:sz w:val="20"/>
          <w:szCs w:val="20"/>
        </w:rPr>
        <w:t>También</w:t>
      </w:r>
      <w:r>
        <w:rPr>
          <w:rFonts w:asciiTheme="minorHAnsi" w:hAnsiTheme="minorHAnsi"/>
          <w:sz w:val="20"/>
          <w:szCs w:val="20"/>
        </w:rPr>
        <w:t>,</w:t>
      </w:r>
      <w:r w:rsidRPr="008C1639">
        <w:rPr>
          <w:rFonts w:asciiTheme="minorHAnsi" w:hAnsiTheme="minorHAnsi"/>
          <w:sz w:val="20"/>
          <w:szCs w:val="20"/>
        </w:rPr>
        <w:t xml:space="preserve"> es un enfoque para resolver problemas fuera de la práctica de diseño profesional, como en el contexto comercial y social</w:t>
      </w:r>
      <w:r>
        <w:rPr>
          <w:rFonts w:asciiTheme="minorHAnsi" w:hAnsiTheme="minorHAnsi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14158"/>
    <w:multiLevelType w:val="hybridMultilevel"/>
    <w:tmpl w:val="06F0A7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613"/>
    <w:multiLevelType w:val="hybridMultilevel"/>
    <w:tmpl w:val="4D7ACF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D4"/>
    <w:rsid w:val="00155ED4"/>
    <w:rsid w:val="0024112F"/>
    <w:rsid w:val="008555A8"/>
    <w:rsid w:val="008B0CA3"/>
    <w:rsid w:val="00B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4F7D7E-8CA5-436A-B2B5-42BE1AD2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5ED4"/>
    <w:pPr>
      <w:spacing w:after="200" w:line="288" w:lineRule="auto"/>
    </w:pPr>
    <w:rPr>
      <w:rFonts w:eastAsiaTheme="minorEastAsia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5E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ED4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155ED4"/>
  </w:style>
  <w:style w:type="character" w:customStyle="1" w:styleId="TextonotapieCar">
    <w:name w:val="Texto nota pie Car"/>
    <w:basedOn w:val="Fuentedeprrafopredeter"/>
    <w:link w:val="Textonotapie"/>
    <w:uiPriority w:val="99"/>
    <w:rsid w:val="00155ED4"/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unhideWhenUsed/>
    <w:rsid w:val="00155ED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55ED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55E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silearning.eu/tools-archive/people-and-connections-ma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yperlink" Target="https://en.wikipedia.org/wiki/Design_think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2018-05-10T08:27:00Z</dcterms:created>
  <dcterms:modified xsi:type="dcterms:W3CDTF">2018-05-10T10:02:00Z</dcterms:modified>
</cp:coreProperties>
</file>